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2020年山西省社科联课题指南</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（一）习近平新时代中国特色社会主义思想研究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1、习近平总书记关于坚持和完善中国特色社会主义制度、推进国家治理体系和治理能力现代化的重要论述研究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2、习近平总书记关于牢记初心使命重要论述研究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3、习近平总书记关于新时代开展伟大斗争重要论述研究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4、习近平总书记关于将全面深化改革进行到底重要论述研究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5、习近平总书记关于宣传思想文化工作重要论述研究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6、习近平总书记关于全面从严治党、推进党的自我革命重要论述研究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7、习近平总书记关于疫情防控工作的重要论述研究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8、习近平总书记“三篇光辉文献”在山西实践研究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 xml:space="preserve">（二）经济建设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 9、坚持“四为四高两同步”总体思路和要求研究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10、山西决战脱贫攻坚及巩固脱贫成果研究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11、山西推动高质量转型发展的战略思路研究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12、山西精准扶贫与全面小康时代乡村振兴研究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13、山西在全力推进黄河流域生态保护和高质量发展中如何率先发展研究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14、山西中心城市及城市群高质量发展研究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15、山西持续深化能源革命体制机制研究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16、山西推动农业加快“五个转变”研究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17、山西文化旅游业融合化、品牌化发展研究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18、山西现代服务业发展研究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19、山西打造“六最”营商环境研究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20、山西战略性新兴支柱产业构建研究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21、山西创新党对经济工作领导机制、方式方法研究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三</w:t>
      </w:r>
      <w:r>
        <w:rPr>
          <w:rFonts w:hint="eastAsia" w:ascii="仿宋" w:hAnsi="仿宋" w:eastAsia="仿宋" w:cs="仿宋"/>
          <w:sz w:val="30"/>
          <w:szCs w:val="30"/>
        </w:rPr>
        <w:t>）政治建设</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22、宪法与国家治理体系现代化研究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23、政府治理体系和治理能力推进路径研究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24、铸牢中华民族共同体意识研究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25、大数据与国家治理现代化研究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26、完善对于领导干部担当作为的激励机制研究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27、宗教领域风险防范与化解工作研究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28、山西创新政府行政管理和服务方式研究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29、提升宣传思想工作科学化、规范化、制度化水平研究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30、新时代大统战工作格局研究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四</w:t>
      </w:r>
      <w:r>
        <w:rPr>
          <w:rFonts w:hint="eastAsia" w:ascii="仿宋" w:hAnsi="仿宋" w:eastAsia="仿宋" w:cs="仿宋"/>
          <w:sz w:val="30"/>
          <w:szCs w:val="30"/>
        </w:rPr>
        <w:t>）文化建设</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31、山西优秀传统文化中关于国家治理与制度建设的思想研究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32、山西增强文化软实力研究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33、山西统筹文化事业和文化旅游产业发展研究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34、中华优秀传统文化转化与创新研究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35、山西激活文旅资源途径研究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36、山西提升公共文化服务水平研究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37、新时代中国革命文化的弘扬与发展研究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38、山西优秀特色文化资源的保护、挖掘、整理、利用研究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39、山西优秀家风家训研究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40、乡村振兴战略中的农村精神文明建设研究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 41、“一带一路”倡议下中西文化传播与交流研究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五</w:t>
      </w:r>
      <w:r>
        <w:rPr>
          <w:rFonts w:hint="eastAsia" w:ascii="仿宋" w:hAnsi="仿宋" w:eastAsia="仿宋" w:cs="仿宋"/>
          <w:sz w:val="30"/>
          <w:szCs w:val="30"/>
        </w:rPr>
        <w:t>）社会建设</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42、山西省哲学社会科学普及工作研究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43、加强群团组织建设、激发群团组织和社会组织活力研究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44、实施新时代乡村振兴战略研究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45、新时代防范和化解社会风险研究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46、智媒时代网络意识形态治理研究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47、建立解决相对贫困的长效机制研究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48、山西建立健全网络综合治理体系研究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49、山西社会治理体系建设研究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50、山西提升政府治理效能研究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51、山西优化和创新公共服务提供方式研究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52、山西企业安全生产主体责任法律追究工作机制建设研究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六</w:t>
      </w:r>
      <w:r>
        <w:rPr>
          <w:rFonts w:hint="eastAsia" w:ascii="仿宋" w:hAnsi="仿宋" w:eastAsia="仿宋" w:cs="仿宋"/>
          <w:sz w:val="30"/>
          <w:szCs w:val="30"/>
        </w:rPr>
        <w:t>）生态文明建设</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53、山西生态文明制度体系建设研究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54、推动山西绿色发展的公共政策体系研究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55、山西绿色生产生活方式形成途径研究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56、山西开展领导干部自然资源资产离任审计研究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57、山西推进园区提质升级研究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七</w:t>
      </w:r>
      <w:r>
        <w:rPr>
          <w:rFonts w:hint="eastAsia" w:ascii="仿宋" w:hAnsi="仿宋" w:eastAsia="仿宋" w:cs="仿宋"/>
          <w:sz w:val="30"/>
          <w:szCs w:val="30"/>
        </w:rPr>
        <w:t>）党的建设</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58、“不忘初心、牢记使命”主题教育经验和长效机制研究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59、增强“四个意识”、坚定“四个自信”，做到“两个维护”研究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60、坚持和加强党的全面领导研究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61、新时代基层党建问题研究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62、强化党的基层组织政治功能研究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63、一体推进不敢腐不能腐不想腐研究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64、把提高治理能力作为新时代干部队伍建设的重大任务研</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八</w:t>
      </w:r>
      <w:r>
        <w:rPr>
          <w:rFonts w:hint="eastAsia" w:ascii="仿宋" w:hAnsi="仿宋" w:eastAsia="仿宋" w:cs="仿宋"/>
          <w:sz w:val="30"/>
          <w:szCs w:val="30"/>
        </w:rPr>
        <w:t>）抗击疫情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65、抗击疫情的中国经验、制度、优势研究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66、志愿服务在构建基层治理新格局中的发展路径研究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67、山西健全重大舆情和突发事件舆论引导机制研究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68、山西健全社会心理服务体系和危机干预机制研究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69、山西应对新冠肺炎疫情做好安全风险防范机制研究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九</w:t>
      </w:r>
      <w:bookmarkStart w:id="0" w:name="_GoBack"/>
      <w:bookmarkEnd w:id="0"/>
      <w:r>
        <w:rPr>
          <w:rFonts w:hint="eastAsia" w:ascii="仿宋" w:hAnsi="仿宋" w:eastAsia="仿宋" w:cs="仿宋"/>
          <w:sz w:val="30"/>
          <w:szCs w:val="30"/>
        </w:rPr>
        <w:t>）综合</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0"/>
          <w:szCs w:val="30"/>
        </w:rPr>
      </w:pPr>
      <w:r>
        <w:rPr>
          <w:rFonts w:hint="eastAsia" w:ascii="仿宋" w:hAnsi="仿宋" w:eastAsia="仿宋" w:cs="仿宋"/>
          <w:sz w:val="30"/>
          <w:szCs w:val="30"/>
        </w:rPr>
        <w:t>70、哲学社会科学各学科基础理论及相关研究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777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firstLine="42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E3E3E"/>
      <w:u w:val="none"/>
      <w:bdr w:val="none" w:color="auto" w:sz="0" w:space="0"/>
    </w:rPr>
  </w:style>
  <w:style w:type="character" w:styleId="7">
    <w:name w:val="Hyperlink"/>
    <w:basedOn w:val="4"/>
    <w:uiPriority w:val="0"/>
    <w:rPr>
      <w:color w:val="3E3E3E"/>
      <w:u w:val="none"/>
      <w:bdr w:val="none" w:color="auto" w:sz="0" w:space="0"/>
    </w:rPr>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绿叶</cp:lastModifiedBy>
  <dcterms:modified xsi:type="dcterms:W3CDTF">2020-03-30T01:16:38Z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